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3BD" w:rsidRDefault="0060632D">
      <w:pPr>
        <w:spacing w:after="0" w:line="276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noProof/>
          <w:lang w:eastAsia="pl-PL"/>
        </w:rPr>
        <w:drawing>
          <wp:anchor distT="0" distB="0" distL="0" distR="114300" simplePos="0" relativeHeight="2" behindDoc="0" locked="0" layoutInCell="0" allowOverlap="1">
            <wp:simplePos x="0" y="0"/>
            <wp:positionH relativeFrom="margin">
              <wp:align>left</wp:align>
            </wp:positionH>
            <wp:positionV relativeFrom="margin">
              <wp:posOffset>-171450</wp:posOffset>
            </wp:positionV>
            <wp:extent cx="6697345" cy="1463675"/>
            <wp:effectExtent l="0" t="0" r="0" b="0"/>
            <wp:wrapSquare wrapText="bothSides"/>
            <wp:docPr id="1" name="Obraz 2042571682" descr="nasze_fundusz szwajcarsk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042571682" descr="nasze_fundusz szwajcarski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345" cy="146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73BD" w:rsidRDefault="00B173BD">
      <w:pPr>
        <w:spacing w:after="0" w:line="276" w:lineRule="auto"/>
        <w:jc w:val="right"/>
        <w:rPr>
          <w:rFonts w:ascii="Arial" w:hAnsi="Arial" w:cs="Arial"/>
          <w:i/>
          <w:iCs/>
        </w:rPr>
      </w:pPr>
    </w:p>
    <w:p w:rsidR="00B173BD" w:rsidRDefault="00B173BD">
      <w:pPr>
        <w:spacing w:after="0" w:line="276" w:lineRule="auto"/>
        <w:jc w:val="right"/>
        <w:rPr>
          <w:rFonts w:ascii="Arial" w:hAnsi="Arial" w:cs="Arial"/>
          <w:i/>
          <w:iCs/>
        </w:rPr>
      </w:pPr>
    </w:p>
    <w:p w:rsidR="00B173BD" w:rsidRDefault="00B173BD">
      <w:pPr>
        <w:spacing w:after="0" w:line="276" w:lineRule="auto"/>
        <w:jc w:val="right"/>
        <w:rPr>
          <w:rFonts w:ascii="Arial" w:hAnsi="Arial" w:cs="Arial"/>
          <w:i/>
          <w:iCs/>
        </w:rPr>
      </w:pPr>
    </w:p>
    <w:p w:rsidR="00B173BD" w:rsidRDefault="00B173BD">
      <w:pPr>
        <w:spacing w:after="0" w:line="276" w:lineRule="auto"/>
        <w:jc w:val="right"/>
        <w:rPr>
          <w:rFonts w:ascii="Arial" w:hAnsi="Arial" w:cs="Arial"/>
          <w:i/>
          <w:iCs/>
        </w:rPr>
      </w:pPr>
    </w:p>
    <w:p w:rsidR="00B173BD" w:rsidRDefault="00B173BD">
      <w:pPr>
        <w:spacing w:after="0" w:line="276" w:lineRule="auto"/>
        <w:jc w:val="right"/>
        <w:rPr>
          <w:rFonts w:ascii="Arial" w:hAnsi="Arial" w:cs="Arial"/>
          <w:i/>
          <w:iCs/>
        </w:rPr>
      </w:pPr>
    </w:p>
    <w:p w:rsidR="00B173BD" w:rsidRDefault="0060632D">
      <w:pPr>
        <w:spacing w:after="0" w:line="276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Załącznik nr 1</w:t>
      </w:r>
    </w:p>
    <w:p w:rsidR="00B173BD" w:rsidRDefault="0060632D">
      <w:pPr>
        <w:spacing w:after="0" w:line="276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Opis przedmiotu zamówienia</w:t>
      </w:r>
    </w:p>
    <w:p w:rsidR="00B173BD" w:rsidRDefault="00E02A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kern w:val="0"/>
          <w14:ligatures w14:val="none"/>
        </w:rPr>
        <w:t>Projekt graficzny, wykonanie oraz dostawa materiałów drukowanych</w:t>
      </w:r>
    </w:p>
    <w:tbl>
      <w:tblPr>
        <w:tblStyle w:val="Siatkatabelijasna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531"/>
        <w:gridCol w:w="7654"/>
        <w:gridCol w:w="1560"/>
        <w:gridCol w:w="2835"/>
      </w:tblGrid>
      <w:tr w:rsidR="000E2100" w:rsidTr="000E2100">
        <w:trPr>
          <w:trHeight w:val="537"/>
        </w:trPr>
        <w:tc>
          <w:tcPr>
            <w:tcW w:w="596" w:type="dxa"/>
            <w:shd w:val="clear" w:color="auto" w:fill="F2F2F2" w:themeFill="background1" w:themeFillShade="F2"/>
          </w:tcPr>
          <w:p w:rsidR="000E2100" w:rsidRDefault="000E2100" w:rsidP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>l.p.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PRODUKT</w:t>
            </w:r>
          </w:p>
        </w:tc>
        <w:tc>
          <w:tcPr>
            <w:tcW w:w="7654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OPIS I MINIMALNE WYMAGANIA JAKOŚCIOWE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</w:tr>
      <w:tr w:rsidR="000E2100" w:rsidTr="000E2100">
        <w:trPr>
          <w:trHeight w:val="1373"/>
        </w:trPr>
        <w:tc>
          <w:tcPr>
            <w:tcW w:w="596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>1.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>ulotka DL "C"</w:t>
            </w:r>
          </w:p>
        </w:tc>
        <w:tc>
          <w:tcPr>
            <w:tcW w:w="7654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 xml:space="preserve">ulotka A4 do DL składana w "C", docelowy format 99x210 mm, dwustronnie kolor, 6 stron, </w:t>
            </w:r>
            <w:r>
              <w:rPr>
                <w:rFonts w:ascii="Arial" w:eastAsia="Times New Roman" w:hAnsi="Arial" w:cs="Arial"/>
                <w:kern w:val="0"/>
                <w:shd w:val="clear" w:color="auto" w:fill="F2F2F2"/>
                <w:lang w:eastAsia="pl-PL"/>
                <w14:ligatures w14:val="none"/>
              </w:rPr>
              <w:t>kreda mat min. 130 g</w:t>
            </w: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 xml:space="preserve">, bez uszlachetniania, 7 różnych projektów ulotki DL po 500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>szt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 xml:space="preserve"> każdy z poszczególnych projektów 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hd w:val="clear" w:color="auto" w:fill="F2F2F2"/>
                <w:lang w:eastAsia="pl-PL"/>
                <w14:ligatures w14:val="none"/>
              </w:rPr>
              <w:t>3500</w:t>
            </w:r>
          </w:p>
        </w:tc>
      </w:tr>
      <w:tr w:rsidR="000E2100" w:rsidTr="000E2100">
        <w:trPr>
          <w:trHeight w:val="801"/>
        </w:trPr>
        <w:tc>
          <w:tcPr>
            <w:tcW w:w="596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plakat A3</w:t>
            </w:r>
          </w:p>
        </w:tc>
        <w:tc>
          <w:tcPr>
            <w:tcW w:w="7654" w:type="dxa"/>
            <w:shd w:val="clear" w:color="auto" w:fill="F2F2F2" w:themeFill="background1" w:themeFillShade="F2"/>
          </w:tcPr>
          <w:p w:rsidR="000E2100" w:rsidRDefault="000E2100" w:rsidP="00B165E8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plakat A3 format 297x420 mm, jednostronnie kolor, kreda błysk min. 130 g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</w:tr>
      <w:tr w:rsidR="000E2100" w:rsidTr="000E2100">
        <w:trPr>
          <w:trHeight w:val="1051"/>
        </w:trPr>
        <w:tc>
          <w:tcPr>
            <w:tcW w:w="596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rollup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7654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rollup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z kasetą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premium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, w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ksztalcie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kropli wody, 100x200 cm, zadruk jednostronnie kolor, przy podanej ilości 4 szt. planujemy min. 2 różne projekty produktu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0E2100" w:rsidTr="000E2100">
        <w:trPr>
          <w:trHeight w:val="1609"/>
        </w:trPr>
        <w:tc>
          <w:tcPr>
            <w:tcW w:w="596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fotoramka</w:t>
            </w:r>
            <w:proofErr w:type="spellEnd"/>
          </w:p>
        </w:tc>
        <w:tc>
          <w:tcPr>
            <w:tcW w:w="7654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ok. 90-120x80-100 cm, jednostronny nadruk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, ramka z otworem, trwały wodoodporny materiał, nadający się do stosowania na zewnątrz, do wielokrotnego użytku, wymagane min. 2 różne projekty nadruku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0E2100" w:rsidRDefault="000E2100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</w:tbl>
    <w:p w:rsidR="00B173BD" w:rsidRDefault="00E02A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color w:val="000000"/>
          <w:kern w:val="0"/>
          <w14:ligatures w14:val="none"/>
        </w:rPr>
        <w:lastRenderedPageBreak/>
        <w:t>Naniesienie oznakowania (np. logo projektu, logotypy programu, grafika) na gadżety reklamowe oraz ich dostawa</w:t>
      </w:r>
    </w:p>
    <w:tbl>
      <w:tblPr>
        <w:tblStyle w:val="Siatkatabelijasna"/>
        <w:tblW w:w="14142" w:type="dxa"/>
        <w:tblLayout w:type="fixed"/>
        <w:tblLook w:val="04A0" w:firstRow="1" w:lastRow="0" w:firstColumn="1" w:lastColumn="0" w:noHBand="0" w:noVBand="1"/>
      </w:tblPr>
      <w:tblGrid>
        <w:gridCol w:w="562"/>
        <w:gridCol w:w="1956"/>
        <w:gridCol w:w="7229"/>
        <w:gridCol w:w="1560"/>
        <w:gridCol w:w="2835"/>
      </w:tblGrid>
      <w:tr w:rsidR="00E02A6F" w:rsidTr="0060632D">
        <w:trPr>
          <w:trHeight w:val="1129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>l.p.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PRODUKT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OPIS I MINIMALNE WYMAGANIA JAKOŚCIOWE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</w:tr>
      <w:tr w:rsidR="00E02A6F" w:rsidTr="0060632D">
        <w:trPr>
          <w:trHeight w:val="1129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notes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rozmiar A5, bez okładki, z wydzieranymi stronami, strony kratkowane, min. 50 kartek, papier biały, nadruk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min. 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>na 20% powierzchni produktu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1300</w:t>
            </w:r>
          </w:p>
        </w:tc>
      </w:tr>
      <w:tr w:rsidR="00E02A6F" w:rsidTr="0060632D">
        <w:trPr>
          <w:trHeight w:val="1200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długopis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metalowy, w kolorze - kolor samego produktu do uzgodnienia na etapie realizacji, nadruk: logo monochromatyczne, znakowanie z dwóch stron produktu, niebieski wkład, standardowy rozmiar produktu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1300</w:t>
            </w:r>
          </w:p>
        </w:tc>
      </w:tr>
      <w:tr w:rsidR="00E02A6F" w:rsidTr="0060632D">
        <w:trPr>
          <w:trHeight w:val="912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torby papierowe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ok. 240x100x320 mm, papierowa brązowa, z szerokim dołem, z nadrukiem 2-kolorowym na jednej ze stron, uchwyt skręcany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</w:tr>
      <w:tr w:rsidR="00E02A6F" w:rsidTr="0060632D">
        <w:trPr>
          <w:trHeight w:val="992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torba bawełniana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kolor beżowy/naturalny, bawełniana, gramatura min. 140 g, rozmiar umożliwiający zmieszczenie formatu A4, uchwyt długi ok. 65-72 cm, torba wielorazowego użytku, z możliwością prania w pralce, płaska - bez poszerzanego dołu, nadruk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z jednej strony produktu, nadruk min. na 50% powierzchni produktu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</w:tr>
      <w:tr w:rsidR="00E02A6F" w:rsidTr="0060632D">
        <w:trPr>
          <w:trHeight w:val="1692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plecako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-worek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FF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kolor beżowy/naturalny,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bawełnian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y, gramatura min. 250 g, gruby sznurek bawełniany neutralny lub w kolorze, wielkość produktu mieszcząca format A4,</w:t>
            </w:r>
            <w:r>
              <w:rPr>
                <w:rFonts w:ascii="Arial" w:eastAsia="Times New Roman" w:hAnsi="Arial" w:cs="Arial"/>
                <w:color w:val="FF0000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dodatkowy uchwyt ok. 30-40 cm, nadruk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z jednej strony produktu, nadruk min. na 50% powierzchni produktu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</w:tr>
      <w:tr w:rsidR="00E02A6F" w:rsidTr="0060632D">
        <w:trPr>
          <w:trHeight w:val="992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krówki 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każda pojedyncza krówka opakowana w papierek - kolor etykiety do uzgodnienia na etapie realizacji, dodatkowo do umieszczenia 2-kolorowe logo, nadruk na zewnętrznej stronie etykiety, wymagana ilość sztuk na kg - 65-70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, data przydatności krówek do spożycia min. 6 miesięcy, produkt z naturalnych składników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kg.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</w:tr>
      <w:tr w:rsidR="00E02A6F" w:rsidTr="0060632D">
        <w:trPr>
          <w:trHeight w:val="1965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kubek z karabińczykiem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metalowy, stal nierdzewna, pojemność min. 210 ml, funkcjonalny uchwyt w postaci karabińczyka z możliwością przypięcia, uchwyt w kolorze naturalnym kubka, nadruk na kubku - grafika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zadruk min. 70% zewnętrznej ścianki produktu, bez uchwytu i środka, bez możliwości używania na kuchenkach gazowych i elektrycznych, nadający się do mycia w zmywarce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</w:tr>
      <w:tr w:rsidR="00E02A6F" w:rsidTr="0060632D">
        <w:trPr>
          <w:trHeight w:val="1665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kubek porcelanowy/ceramiczny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porcelanowe/ceramiczne, pojemność ok. 300 ml, kolor biały lub kremowy, nadruk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na min. 70% powierzchni zewnętrznej ścianki kubka, bez uchwytu i środka, z przeznaczeniem do mycia w zmywarce, kubek zapakowany w pudełko kartonowe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</w:tr>
      <w:tr w:rsidR="00E02A6F" w:rsidTr="0060632D">
        <w:trPr>
          <w:trHeight w:val="566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magnes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ok. 8,5 x 5x5 cm,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zaokrąglone brzegi,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na taśmie magnetycznej min. 0,7 mm, 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nadruk grafika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elastyczny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</w:tr>
      <w:tr w:rsidR="00E02A6F" w:rsidTr="0060632D">
        <w:trPr>
          <w:trHeight w:val="566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teczka A4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format mieszczący kartki A4, 300 g karton, bez skrzydełek wewnątrz, bez gumki, z foliowanym narożnikiem wewnątrz,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jednobigowe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,</w:t>
            </w:r>
            <w:r>
              <w:rPr>
                <w:rFonts w:ascii="Arial" w:eastAsia="Times New Roman" w:hAnsi="Arial" w:cs="Arial"/>
                <w:color w:val="FF0000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nadruk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na awersie i rewersie produktu 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</w:tr>
      <w:tr w:rsidR="00E02A6F" w:rsidTr="0060632D">
        <w:trPr>
          <w:trHeight w:val="992"/>
        </w:trPr>
        <w:tc>
          <w:tcPr>
            <w:tcW w:w="562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1956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leżak reklamowy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dostosowany pod wymiar osoby dorosłej, ok. 120-135 x 50-65 cm, tkanina min. 200 g/m2,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odporna na wodę i promieniowanie UV, obciążenie maksymalne: min. 100-120 kg, własny nadruk w kolorze -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full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color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, druk jednostronny, trójstopniowa regulacja siedziska, drewniany stelaż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02A6F" w:rsidRDefault="00E02A6F" w:rsidP="00E02A6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</w:tr>
    </w:tbl>
    <w:p w:rsidR="00B173BD" w:rsidRDefault="00B173BD">
      <w:pPr>
        <w:spacing w:line="276" w:lineRule="auto"/>
        <w:rPr>
          <w:rFonts w:ascii="Arial" w:hAnsi="Arial" w:cs="Arial"/>
        </w:rPr>
        <w:sectPr w:rsidR="00B173BD">
          <w:pgSz w:w="16838" w:h="11906" w:orient="landscape"/>
          <w:pgMar w:top="1417" w:right="1417" w:bottom="1417" w:left="1417" w:header="0" w:footer="0" w:gutter="0"/>
          <w:cols w:space="708"/>
          <w:formProt w:val="0"/>
          <w:docGrid w:linePitch="360"/>
        </w:sectPr>
      </w:pPr>
    </w:p>
    <w:p w:rsidR="00B173BD" w:rsidRDefault="00B173BD">
      <w:pPr>
        <w:spacing w:line="276" w:lineRule="auto"/>
        <w:rPr>
          <w:rFonts w:ascii="Arial" w:hAnsi="Arial" w:cs="Arial"/>
        </w:rPr>
      </w:pPr>
    </w:p>
    <w:p w:rsidR="00B173BD" w:rsidRDefault="0060632D">
      <w:pPr>
        <w:pStyle w:val="Tekstpodstawowy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Oznakowanie materiałów i produktów wymienionych w Załączniku nr 1 musi być </w:t>
      </w:r>
      <w:r>
        <w:rPr>
          <w:rFonts w:ascii="Arial" w:hAnsi="Arial" w:cs="Arial"/>
          <w:color w:val="000000"/>
          <w:sz w:val="24"/>
          <w:szCs w:val="24"/>
        </w:rPr>
        <w:br/>
        <w:t>w oparciu o wytyczne Programu tj. „</w:t>
      </w:r>
      <w:r>
        <w:rPr>
          <w:rFonts w:ascii="Arial" w:hAnsi="Arial" w:cs="Arial"/>
          <w:bCs/>
          <w:i/>
          <w:iCs/>
          <w:color w:val="000000"/>
          <w:sz w:val="24"/>
          <w:szCs w:val="24"/>
        </w:rPr>
        <w:t>Podręcznika komunikacji i informacji Drugi szwajcarski program wsparcia dla wybranych państw członkowskich UE”,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„</w:t>
      </w:r>
      <w:r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Zasad dotyczące działań informacyjno-promocyjnych realizowanych przez beneficjentów Polsko-Szwajcarskiego Programu Rozwoju Miast” </w:t>
      </w:r>
      <w:r>
        <w:rPr>
          <w:rFonts w:ascii="Arial" w:hAnsi="Arial" w:cs="Arial"/>
          <w:bCs/>
          <w:color w:val="000000"/>
          <w:sz w:val="24"/>
          <w:szCs w:val="24"/>
        </w:rPr>
        <w:t>– zał.</w:t>
      </w:r>
      <w:r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do Regulaminu naboru </w:t>
      </w:r>
      <w:r>
        <w:rPr>
          <w:rFonts w:ascii="Arial" w:hAnsi="Arial" w:cs="Arial"/>
          <w:color w:val="000000"/>
          <w:sz w:val="24"/>
          <w:szCs w:val="24"/>
        </w:rPr>
        <w:t>projektów w Polsko-Szwajcarskim Programie Rozwoju Miast finansowanym z drugiej edycji Szwajcarskiej Pomocy Finansowej dla wybranych Państw Członkowskich Unii Europejskiej w celu zmniejszenia różnic społeczno-gospodarczych w obrębie Unii Europejskiej oraz robocze Zamawiającego.</w:t>
      </w:r>
    </w:p>
    <w:p w:rsidR="00B173BD" w:rsidRDefault="0060632D">
      <w:pPr>
        <w:pStyle w:val="Tekstpodstawowy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Materiały dotyczące działań informacyjno</w:t>
      </w:r>
      <w:r w:rsidR="00E02A6F"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</w:rPr>
        <w:t>promocyjnych w programie dostępne są pod linkami:</w:t>
      </w:r>
    </w:p>
    <w:p w:rsidR="00B173BD" w:rsidRDefault="00E02A6F">
      <w:pPr>
        <w:pStyle w:val="Tekstpodstawowy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6">
        <w:r w:rsidR="0060632D">
          <w:rPr>
            <w:rStyle w:val="Hipercze"/>
            <w:rFonts w:ascii="Arial" w:hAnsi="Arial" w:cs="Arial"/>
            <w:sz w:val="24"/>
            <w:szCs w:val="24"/>
          </w:rPr>
          <w:t>https://www.programszwajcarski.gov.pl/strony/skorzystaj-z-funduszy/nabory-wnioskow/ogloszenie-o-naborze-projektow-w-ramach-polsko-szwajcarskiego-programu-rozwoju-miast-finansowanym-z-drugiej-edycji-szwajcarskiej-pomocy-finansowej-dla-wybranych-panstw-czlonkowskich-unii-eur/</w:t>
        </w:r>
      </w:hyperlink>
    </w:p>
    <w:p w:rsidR="00B173BD" w:rsidRDefault="00E02A6F">
      <w:pPr>
        <w:pStyle w:val="Tekstpodstawowy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7">
        <w:r w:rsidR="0060632D">
          <w:rPr>
            <w:rStyle w:val="Hipercze"/>
            <w:rFonts w:ascii="Arial" w:hAnsi="Arial" w:cs="Arial"/>
            <w:sz w:val="24"/>
            <w:szCs w:val="24"/>
          </w:rPr>
          <w:t>https://www.programszwajcarski.gov.pl/strony/zapoznaj-sie-z-funduszami/promocja/</w:t>
        </w:r>
      </w:hyperlink>
      <w:r w:rsidR="0060632D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B173BD" w:rsidRDefault="0060632D">
      <w:pPr>
        <w:pStyle w:val="Tekstpodstawowy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Oznakowanie mogą ulec zmianie w trakcie realizacji projektu, w zależności od:</w:t>
      </w:r>
    </w:p>
    <w:p w:rsidR="00B173BD" w:rsidRDefault="0060632D">
      <w:pPr>
        <w:pStyle w:val="Tekstpodstawowy"/>
        <w:numPr>
          <w:ilvl w:val="0"/>
          <w:numId w:val="1"/>
        </w:numPr>
        <w:tabs>
          <w:tab w:val="clear" w:pos="709"/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wytycznych Ministerstwa Funduszy i Polityki Regionalnej,</w:t>
      </w:r>
    </w:p>
    <w:p w:rsidR="00B173BD" w:rsidRDefault="0060632D">
      <w:pPr>
        <w:pStyle w:val="Tekstpodstawowy"/>
        <w:numPr>
          <w:ilvl w:val="0"/>
          <w:numId w:val="1"/>
        </w:numPr>
        <w:tabs>
          <w:tab w:val="clear" w:pos="709"/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wymagań instytucji nadzorujących,</w:t>
      </w:r>
    </w:p>
    <w:p w:rsidR="00B173BD" w:rsidRDefault="0060632D">
      <w:pPr>
        <w:pStyle w:val="Tekstpodstawowy"/>
        <w:numPr>
          <w:ilvl w:val="0"/>
          <w:numId w:val="1"/>
        </w:numPr>
        <w:tabs>
          <w:tab w:val="clear" w:pos="709"/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innych potrzeb promocyjnych projektu.</w:t>
      </w:r>
    </w:p>
    <w:p w:rsidR="00B173BD" w:rsidRDefault="00CD4482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0632D">
        <w:rPr>
          <w:rFonts w:ascii="Arial" w:hAnsi="Arial" w:cs="Arial"/>
        </w:rPr>
        <w:t xml:space="preserve">Wykonawca ponosi pełną odpowiedzialność za jakość wykonania materiałów </w:t>
      </w:r>
      <w:r w:rsidR="0060632D">
        <w:rPr>
          <w:rFonts w:ascii="Arial" w:hAnsi="Arial" w:cs="Arial"/>
        </w:rPr>
        <w:br/>
        <w:t>i gadżetów, zgodność z opisem i specyfikacją, działania lub zaniechania podwykonawców. W przypadku dostarczenia towaru niezgodnego z opisem, wadliwego lub niekompletnego, Zamawiający ma prawo do odmowy odbioru oraz żądania wymiany towaru. Produkty mają być oryginalne, fabrycznie nowe, nie noszące znamion użytkowania, wolne od wad, pełnowartościowe, w pierwszym gatunku, wykonane zgodnie z opisem Zamawiającego. Produkty składające się na przedmiot zamówienia będą objęte rękojmią zgodnie z przepisami o gwarancji i rękojmi określonymi w Kodeksie cywilnym. Wykonawca na własny koszt dostarczy wszystkie produkty w pojemnikach transportowych wielokrotnego użytku w opakowaniach zbiorczych.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Cukierki krówki muszą być pakowane osobno w papier przeznaczony do kontaktu </w:t>
      </w:r>
      <w:r>
        <w:rPr>
          <w:rFonts w:ascii="Arial" w:hAnsi="Arial" w:cs="Arial"/>
        </w:rPr>
        <w:br/>
        <w:t xml:space="preserve">z żywnością. Artykuły spożywcze muszą pochodzić od producenta posiadającego wszelkie wymagane prawem zezwolenia, certyfikaty i uprawnienia do produkcji oraz dystrybucji żywności. Powyższe wymagania dotyczą również ewentualnych pośredników sprzedażowych. Wykonawca zobowiązany jest do przestrzegania wszystkich przepisów prawa dotyczących: bezpieczeństwa żywności, kontaktu </w:t>
      </w:r>
      <w:r>
        <w:rPr>
          <w:rFonts w:ascii="Arial" w:hAnsi="Arial" w:cs="Arial"/>
        </w:rPr>
        <w:br/>
        <w:t>z żywnością, transportu i przechowywania produktów. Przydatność do spożycia produktów przeznaczonych do spożycia musi wynosić min. 6 m-</w:t>
      </w:r>
      <w:proofErr w:type="spellStart"/>
      <w:r>
        <w:rPr>
          <w:rFonts w:ascii="Arial" w:hAnsi="Arial" w:cs="Arial"/>
        </w:rPr>
        <w:t>cy</w:t>
      </w:r>
      <w:proofErr w:type="spellEnd"/>
      <w:r>
        <w:rPr>
          <w:rFonts w:ascii="Arial" w:hAnsi="Arial" w:cs="Arial"/>
        </w:rPr>
        <w:t xml:space="preserve"> od daty dostarczenia do Zamawiającego.</w:t>
      </w:r>
    </w:p>
    <w:p w:rsidR="00B173BD" w:rsidRDefault="00B173BD">
      <w:pPr>
        <w:spacing w:after="0" w:line="276" w:lineRule="auto"/>
        <w:rPr>
          <w:rFonts w:ascii="Arial" w:hAnsi="Arial" w:cs="Arial"/>
        </w:rPr>
      </w:pP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Rękojmia za wady obejmuje wszystkie dostarczone produkty i materiały, </w:t>
      </w:r>
      <w:r>
        <w:rPr>
          <w:rFonts w:ascii="Arial" w:hAnsi="Arial" w:cs="Arial"/>
        </w:rPr>
        <w:br/>
        <w:t xml:space="preserve">z zastrzeżeniem ich charakteru i przeznaczenia. Gwarancja jakości dotyczy </w:t>
      </w:r>
      <w:r>
        <w:rPr>
          <w:rFonts w:ascii="Arial" w:hAnsi="Arial" w:cs="Arial"/>
        </w:rPr>
        <w:br/>
        <w:t xml:space="preserve">w szczególności materiałów trwałych i wielokrotnego użytku, w tym m.in. nośników reklamowych, odzieży i akcesoriów sportowych, gadżetów reklamowych, sprzętu elektronicznego oraz innych produktów, dla których możliwe jest określenie okresu użytkowania. Materiały poligraficzne objęte są rękojmią w zakresie zgodności </w:t>
      </w:r>
      <w:r>
        <w:rPr>
          <w:rFonts w:ascii="Arial" w:hAnsi="Arial" w:cs="Arial"/>
        </w:rPr>
        <w:br/>
        <w:t>z Opisem Przedmiotu Zamówienia, w szczególności pod względem jakości wykonania, parametrów technicznych, estetyki oraz kompletności dostawy. Artykuły spożywcze objęte są rękojmią w zakresie zgodności z OPZ oraz terminów przydatności do spożycia.</w:t>
      </w:r>
    </w:p>
    <w:p w:rsidR="00B173BD" w:rsidRDefault="00B173BD">
      <w:pPr>
        <w:spacing w:after="0" w:line="276" w:lineRule="auto"/>
        <w:rPr>
          <w:rFonts w:ascii="Arial" w:hAnsi="Arial" w:cs="Arial"/>
        </w:rPr>
      </w:pPr>
    </w:p>
    <w:p w:rsidR="00B173BD" w:rsidRDefault="0060632D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Wykorzystanie rezultatów zamówienia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Wszelkie materiały, projekty graficzne, treści, opracowania, fotografie, wizualizacje, layouty, hasła oraz inne rezultaty powstałe w ramach realizacji zamówienia, które spełniają przesłanki utworu w rozumieniu ustawy o prawie autorskim i prawach pokrewnych, stanowią utwory stworzone na potrzeby realizacji Projektu.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Wykonawca zobowiązany jest do zapewnienia, że w chwili przekazania rezultatów zamówienia Zamawiającemu, Zamawiający nabędzie do nich autorskie prawa majątkowe lub licencję niewyłączną, w zakresie umożliwiającym wywiązanie się przez Zamawiającego z obowiązków wynikających z umowy o dofinansowanie Projektu, w szczególności wobec Krajowej Instytucji Koordynującej – Operatora Programu, dalej KIK-OP.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Nabycie praw, o których mowa powyżej, następuje bez dodatkowego wynagrodzenia, na czas nieokreślony, bez ograniczeń terytorialnych, liczby egzemplarzy ani nośników.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Zakres nabytych praw obejmuje w szczególności następujące pola eksploatacji: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 utrwalanie i zwielokrotnianie utworów dowolną techniką, w tym drukiem, zapisem cyfrowym, na nośnikach elektronicznych oraz w pamięci urządzeń,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rozpowszechnianie i publikowanie utworów w całości lub w części, w tym w sieci Internet, mediach społecznościowych, materiałach informacyjnych i promocyjnych, prezentacjach, publikacjach,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 publiczne wyświetlanie, odtwarzanie, wystawianie, udostępnianie w dowolnej formie,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d) wprowadzanie do obrotu, użyczanie, najem egzemplarzy utworów lub nośników,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 dokonywanie opracowań, zmian, adaptacji, skrótów, aktualizacji, tłumaczeń oraz łączenie utworów z innymi utworami,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wykonywanie oraz zezwalanie na wykonywanie zależnych praw autorskich, w tym </w:t>
      </w:r>
      <w:r>
        <w:rPr>
          <w:rFonts w:ascii="Arial" w:hAnsi="Arial" w:cs="Arial"/>
        </w:rPr>
        <w:br/>
        <w:t>z prawem do udzielania dalszych licencji.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  <w:t>Wykonawca oświadcza, że posiada pełne prawa do przekazywanych utworów oraz że ich wykorzystanie przez Zamawiającego, KIK-OP lub inne uprawnione podmioty nie będzie naruszało praw osób trzecich.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  <w:t>W przypadku zgłoszenia jakichkolwiek roszczeń osób trzecich z tytułu naruszenia praw autorskich lub praw własności intelektualnej, Wykonawca zobowiązuje się do: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przystąpienia do sporu po stronie Zamawiającego lub wskazanego przez niego podmiotu,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pokrycia wszelkich kosztów, odszkodowań i kosztów obsługi prawnej,</w:t>
      </w:r>
    </w:p>
    <w:p w:rsidR="00B173BD" w:rsidRDefault="0060632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podjęcia niezbędnych działań w celu usunięcia naruszeń.</w:t>
      </w:r>
    </w:p>
    <w:p w:rsidR="00B173BD" w:rsidRDefault="0060632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  <w:t xml:space="preserve">Wykonawca zobowiązuje się zapewnić, że wszelkie umowy zawierane </w:t>
      </w:r>
      <w:r>
        <w:rPr>
          <w:rFonts w:ascii="Arial" w:hAnsi="Arial" w:cs="Arial"/>
        </w:rPr>
        <w:br/>
        <w:t xml:space="preserve">z osobami trzecimi biorącymi udział w realizacji zamówienia będą zawierały postanowienia umożliwiające przeniesienie lub udzielenie licencji do utworów </w:t>
      </w:r>
      <w:r>
        <w:rPr>
          <w:rFonts w:ascii="Arial" w:hAnsi="Arial" w:cs="Arial"/>
        </w:rPr>
        <w:br/>
        <w:t>w zakresie określonym w niniejszym OPZ.</w:t>
      </w:r>
    </w:p>
    <w:p w:rsidR="00B173BD" w:rsidRDefault="00B173BD">
      <w:pPr>
        <w:spacing w:line="276" w:lineRule="auto"/>
        <w:rPr>
          <w:rFonts w:ascii="Arial" w:hAnsi="Arial" w:cs="Arial"/>
        </w:rPr>
      </w:pPr>
    </w:p>
    <w:p w:rsidR="00B173BD" w:rsidRDefault="00B173BD">
      <w:pPr>
        <w:spacing w:line="276" w:lineRule="auto"/>
        <w:rPr>
          <w:rFonts w:ascii="Arial" w:hAnsi="Arial" w:cs="Arial"/>
        </w:rPr>
      </w:pPr>
    </w:p>
    <w:p w:rsidR="00B173BD" w:rsidRDefault="0060632D">
      <w:pPr>
        <w:spacing w:line="276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………………..………….</w:t>
      </w:r>
    </w:p>
    <w:p w:rsidR="00B173BD" w:rsidRDefault="0060632D">
      <w:pPr>
        <w:spacing w:line="276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</w:rPr>
        <w:t>Podpis Zamawiającego</w:t>
      </w:r>
    </w:p>
    <w:p w:rsidR="00B173BD" w:rsidRDefault="0060632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173BD" w:rsidRDefault="00B173BD">
      <w:pPr>
        <w:spacing w:line="276" w:lineRule="auto"/>
        <w:rPr>
          <w:rFonts w:ascii="Arial" w:hAnsi="Arial" w:cs="Arial"/>
        </w:rPr>
      </w:pPr>
    </w:p>
    <w:sectPr w:rsidR="00B173B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95AD6"/>
    <w:multiLevelType w:val="multilevel"/>
    <w:tmpl w:val="1DD01C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585A7F"/>
    <w:multiLevelType w:val="multilevel"/>
    <w:tmpl w:val="12908D1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3BD"/>
    <w:rsid w:val="000E2100"/>
    <w:rsid w:val="0060632D"/>
    <w:rsid w:val="00B165E8"/>
    <w:rsid w:val="00B173BD"/>
    <w:rsid w:val="00BE7108"/>
    <w:rsid w:val="00CD4482"/>
    <w:rsid w:val="00E0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57E4C-A63F-4EF0-A630-0FC2F35A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339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39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9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39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39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39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39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39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39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339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339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339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339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339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339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339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339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3397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3397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339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3397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3397E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339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397E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D69C6"/>
    <w:rPr>
      <w:kern w:val="0"/>
      <w:sz w:val="22"/>
      <w:szCs w:val="22"/>
      <w14:ligatures w14:val="none"/>
    </w:rPr>
  </w:style>
  <w:style w:type="character" w:styleId="Pogrubienie">
    <w:name w:val="Strong"/>
    <w:uiPriority w:val="22"/>
    <w:qFormat/>
    <w:rsid w:val="00A2335F"/>
    <w:rPr>
      <w:b/>
      <w:bCs/>
    </w:rPr>
  </w:style>
  <w:style w:type="character" w:styleId="Hipercze">
    <w:name w:val="Hyperlink"/>
    <w:basedOn w:val="Domylnaczcionkaakapitu"/>
    <w:uiPriority w:val="99"/>
    <w:unhideWhenUsed/>
    <w:rsid w:val="00A2335F"/>
    <w:rPr>
      <w:color w:val="467886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FD69C6"/>
    <w:pPr>
      <w:spacing w:after="140" w:line="276" w:lineRule="auto"/>
    </w:pPr>
    <w:rPr>
      <w:kern w:val="0"/>
      <w:sz w:val="22"/>
      <w:szCs w:val="22"/>
      <w14:ligatures w14:val="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339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39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397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397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39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table" w:styleId="Tabela-Siatka">
    <w:name w:val="Table Grid"/>
    <w:basedOn w:val="Standardowy"/>
    <w:uiPriority w:val="39"/>
    <w:rsid w:val="00233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EF47EA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D4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gramszwajcarski.gov.pl/strony/zapoznaj-sie-z-funduszami/promocj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gramszwajcarski.gov.pl/strony/skorzystaj-z-funduszy/nabory-wnioskow/ogloszenie-o-naborze-projektow-w-ramach-polsko-szwajcarskiego-programu-rozwoju-miast-finansowanym-z-drugiej-edycji-szwajcarskiej-pomocy-finansowej-dla-wybranych-panstw-czlonkowskich-unii-eur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1476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Zielińska</dc:creator>
  <dc:description/>
  <cp:lastModifiedBy>Zuzanna Braciszewska</cp:lastModifiedBy>
  <cp:revision>9</cp:revision>
  <cp:lastPrinted>2026-04-07T12:28:00Z</cp:lastPrinted>
  <dcterms:created xsi:type="dcterms:W3CDTF">2026-04-07T12:04:00Z</dcterms:created>
  <dcterms:modified xsi:type="dcterms:W3CDTF">2026-04-08T07:42:00Z</dcterms:modified>
  <dc:language>pl-PL</dc:language>
</cp:coreProperties>
</file>